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E0" w:rsidRPr="006F40E9" w:rsidRDefault="00317DE0" w:rsidP="00495C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40E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6F40E9">
        <w:rPr>
          <w:rFonts w:ascii="Times New Roman" w:hAnsi="Times New Roman" w:cs="Times New Roman"/>
          <w:b/>
          <w:sz w:val="24"/>
          <w:szCs w:val="24"/>
          <w:u w:val="single"/>
        </w:rPr>
        <w:t>. Комплекс основных характеристик программы</w:t>
      </w:r>
    </w:p>
    <w:p w:rsidR="00317DE0" w:rsidRPr="006F40E9" w:rsidRDefault="00317DE0" w:rsidP="00932E57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t>1.1 Пояснительная записка</w:t>
      </w:r>
    </w:p>
    <w:p w:rsidR="00317DE0" w:rsidRPr="00317DE0" w:rsidRDefault="00317DE0" w:rsidP="00317DE0">
      <w:pPr>
        <w:pStyle w:val="a5"/>
        <w:spacing w:before="91" w:line="256" w:lineRule="auto"/>
        <w:ind w:right="168"/>
        <w:rPr>
          <w:sz w:val="24"/>
          <w:szCs w:val="24"/>
        </w:rPr>
      </w:pPr>
      <w:r w:rsidRPr="00317DE0">
        <w:rPr>
          <w:sz w:val="24"/>
          <w:szCs w:val="24"/>
        </w:rPr>
        <w:t>Финансовые компетенции школьников являются составной частью их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культуры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формируются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процессе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разнообразной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деятельности. Финансовая культура как часть культуры общества и личности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включает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ценности,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связанные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совокупностью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традиций,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норм,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правил,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алгоритмов,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лучших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практик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рационального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финансового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поведения,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навыков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 умений ответственного потребления, эффективного использования денег 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обеспечения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D01D53">
        <w:rPr>
          <w:sz w:val="24"/>
          <w:szCs w:val="24"/>
        </w:rPr>
        <w:t xml:space="preserve"> </w:t>
      </w:r>
      <w:proofErr w:type="spellStart"/>
      <w:r w:rsidRPr="00317DE0">
        <w:rPr>
          <w:sz w:val="24"/>
          <w:szCs w:val="24"/>
        </w:rPr>
        <w:t>безопасности</w:t>
      </w:r>
      <w:proofErr w:type="gramStart"/>
      <w:r w:rsidRPr="00317DE0">
        <w:rPr>
          <w:sz w:val="24"/>
          <w:szCs w:val="24"/>
        </w:rPr>
        <w:t>,з</w:t>
      </w:r>
      <w:proofErr w:type="gramEnd"/>
      <w:r w:rsidRPr="00317DE0">
        <w:rPr>
          <w:sz w:val="24"/>
          <w:szCs w:val="24"/>
        </w:rPr>
        <w:t>наний</w:t>
      </w:r>
      <w:proofErr w:type="spellEnd"/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области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 xml:space="preserve">отношений, о национальной </w:t>
      </w:r>
      <w:r w:rsidR="00D01D53">
        <w:rPr>
          <w:sz w:val="24"/>
          <w:szCs w:val="24"/>
        </w:rPr>
        <w:t xml:space="preserve">финансовой системе, действующих </w:t>
      </w:r>
      <w:r w:rsidRPr="00317DE0">
        <w:rPr>
          <w:sz w:val="24"/>
          <w:szCs w:val="24"/>
        </w:rPr>
        <w:t>финансовых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институтах,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финансах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финансовом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планировании,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инструментах,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услугах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роли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жизни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человека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общества,</w:t>
      </w:r>
      <w:r w:rsidR="00D01D53">
        <w:rPr>
          <w:sz w:val="24"/>
          <w:szCs w:val="24"/>
        </w:rPr>
        <w:t xml:space="preserve"> </w:t>
      </w:r>
      <w:proofErr w:type="gramStart"/>
      <w:r w:rsidRPr="00317DE0">
        <w:rPr>
          <w:sz w:val="24"/>
          <w:szCs w:val="24"/>
        </w:rPr>
        <w:t>правах</w:t>
      </w:r>
      <w:proofErr w:type="gramEnd"/>
      <w:r w:rsidRPr="00317DE0">
        <w:rPr>
          <w:sz w:val="24"/>
          <w:szCs w:val="24"/>
        </w:rPr>
        <w:t>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ответственности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обязанности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потребителей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услуг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 финансовых посредников. В программе делается акцент на последовательное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освоение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обучающими</w:t>
      </w:r>
      <w:r w:rsidR="00D01D53">
        <w:rPr>
          <w:sz w:val="24"/>
          <w:szCs w:val="24"/>
        </w:rPr>
        <w:t xml:space="preserve"> </w:t>
      </w:r>
      <w:proofErr w:type="spellStart"/>
      <w:r w:rsidRPr="00317DE0">
        <w:rPr>
          <w:sz w:val="24"/>
          <w:szCs w:val="24"/>
        </w:rPr>
        <w:t>сяэлементов</w:t>
      </w:r>
      <w:proofErr w:type="spellEnd"/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компетентности.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Они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включаются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D01D53">
        <w:rPr>
          <w:sz w:val="24"/>
          <w:szCs w:val="24"/>
        </w:rPr>
        <w:t xml:space="preserve"> с</w:t>
      </w:r>
      <w:r w:rsidRPr="00317DE0">
        <w:rPr>
          <w:sz w:val="24"/>
          <w:szCs w:val="24"/>
        </w:rPr>
        <w:t>ледующие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содержательные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блоки: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«Деньги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цифровом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обществе»,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«Личность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экономические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отношения»,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«Культура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потребления»,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«Услуги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сфере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финансов»,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«Риски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финансовая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безопасность».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Они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образуют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тематический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каркас учебного</w:t>
      </w:r>
      <w:r w:rsidR="00D01D53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курса.</w:t>
      </w:r>
    </w:p>
    <w:p w:rsidR="00317DE0" w:rsidRDefault="00317DE0" w:rsidP="00317DE0">
      <w:pPr>
        <w:pStyle w:val="a5"/>
        <w:spacing w:before="3" w:line="256" w:lineRule="auto"/>
        <w:ind w:right="167" w:firstLine="707"/>
      </w:pPr>
    </w:p>
    <w:p w:rsidR="00317DE0" w:rsidRPr="006F40E9" w:rsidRDefault="00317DE0" w:rsidP="00317DE0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1.1.1 Направленность (профиль) программы </w:t>
      </w:r>
    </w:p>
    <w:p w:rsidR="00317DE0" w:rsidRPr="00317DE0" w:rsidRDefault="00317DE0" w:rsidP="00317DE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6147" w:rsidRDefault="00317DE0" w:rsidP="00317DE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7DE0">
        <w:rPr>
          <w:rFonts w:ascii="Times New Roman" w:eastAsia="Times New Roman" w:hAnsi="Times New Roman" w:cs="Times New Roman"/>
          <w:sz w:val="24"/>
          <w:szCs w:val="24"/>
        </w:rPr>
        <w:t>Программа и учебно-методический комплекс по финансовой культуре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позволяют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учителю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реализовать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технологию,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лежит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7DE0">
        <w:rPr>
          <w:rFonts w:ascii="Times New Roman" w:eastAsia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подход,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информационно-коммуникационных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технологий,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применяемых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школе, т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ак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практико-ориентированного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функционального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 xml:space="preserve">финансах 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01D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повседневной жизни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DE0" w:rsidRDefault="00317DE0" w:rsidP="00317DE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DE0" w:rsidRPr="006F40E9" w:rsidRDefault="00317DE0" w:rsidP="00317DE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t>Правовой основой программы являются следующие документы:</w:t>
      </w:r>
    </w:p>
    <w:p w:rsidR="00317DE0" w:rsidRPr="006F40E9" w:rsidRDefault="00317DE0" w:rsidP="00317DE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40E9">
        <w:rPr>
          <w:rFonts w:ascii="Times New Roman" w:hAnsi="Times New Roman" w:cs="Times New Roman"/>
          <w:sz w:val="24"/>
          <w:szCs w:val="24"/>
        </w:rPr>
        <w:t>Дополнительная общеобразовательн</w:t>
      </w:r>
      <w:r>
        <w:rPr>
          <w:rFonts w:ascii="Times New Roman" w:hAnsi="Times New Roman" w:cs="Times New Roman"/>
          <w:sz w:val="24"/>
          <w:szCs w:val="24"/>
        </w:rPr>
        <w:t>ая общеразвивающая программа  «Финансовая грамотность</w:t>
      </w:r>
      <w:r w:rsidRPr="006F40E9">
        <w:rPr>
          <w:rFonts w:ascii="Times New Roman" w:hAnsi="Times New Roman" w:cs="Times New Roman"/>
          <w:sz w:val="24"/>
          <w:szCs w:val="24"/>
        </w:rPr>
        <w:t>» составлена в соответствии с нормативно-правовыми документами: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основного общего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 xml:space="preserve">2. Федерального закона от 29.12.2012 № 273-ФЗ «Об образовании в </w:t>
      </w:r>
      <w:proofErr w:type="gramStart"/>
      <w:r w:rsidRPr="0022493D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Федерации»;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3. Концепции Национальной программы повышения уровня финансовой грамотности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населения РФ;</w:t>
      </w:r>
    </w:p>
    <w:p w:rsidR="00317DE0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4. Проекта Минфина России «Содействие повышени</w:t>
      </w:r>
      <w:r>
        <w:rPr>
          <w:rFonts w:ascii="Times New Roman" w:hAnsi="Times New Roman" w:cs="Times New Roman"/>
          <w:sz w:val="24"/>
          <w:szCs w:val="24"/>
        </w:rPr>
        <w:t xml:space="preserve">ю уровня финансовой грамотности </w:t>
      </w:r>
      <w:r w:rsidRPr="0022493D">
        <w:rPr>
          <w:rFonts w:ascii="Times New Roman" w:hAnsi="Times New Roman" w:cs="Times New Roman"/>
          <w:sz w:val="24"/>
          <w:szCs w:val="24"/>
        </w:rPr>
        <w:t>населения и развитию финансового образования в РФ».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93D" w:rsidRPr="0022493D" w:rsidRDefault="0022493D" w:rsidP="0022493D">
      <w:pPr>
        <w:spacing w:before="240"/>
        <w:jc w:val="both"/>
        <w:rPr>
          <w:rStyle w:val="a7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493D">
        <w:rPr>
          <w:rStyle w:val="a7"/>
          <w:rFonts w:ascii="Times New Roman" w:hAnsi="Times New Roman" w:cs="Times New Roman"/>
          <w:b/>
          <w:color w:val="000000" w:themeColor="text1"/>
          <w:sz w:val="24"/>
          <w:szCs w:val="24"/>
        </w:rPr>
        <w:t>1.1.2 Актуальность  программы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 xml:space="preserve">Актуальность данной программы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нам недостаточно тех финансовых знаний, которыми мы располагаем. При этом нужно учитывать, что сегодняшние учащиеся — это завтрашние активные </w:t>
      </w:r>
      <w:r w:rsidRPr="0022493D">
        <w:rPr>
          <w:rFonts w:ascii="Times New Roman" w:hAnsi="Times New Roman" w:cs="Times New Roman"/>
          <w:sz w:val="24"/>
          <w:szCs w:val="24"/>
        </w:rPr>
        <w:lastRenderedPageBreak/>
        <w:t>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493D" w:rsidRPr="0022493D" w:rsidRDefault="0022493D" w:rsidP="0022493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493D">
        <w:rPr>
          <w:rFonts w:ascii="Times New Roman" w:eastAsia="Calibri" w:hAnsi="Times New Roman" w:cs="Times New Roman"/>
          <w:b/>
          <w:sz w:val="24"/>
          <w:szCs w:val="24"/>
        </w:rPr>
        <w:t>Новизной данной программы</w:t>
      </w:r>
      <w:r w:rsidRPr="0022493D">
        <w:rPr>
          <w:rFonts w:ascii="Times New Roman" w:eastAsia="Calibri" w:hAnsi="Times New Roman" w:cs="Times New Roman"/>
          <w:sz w:val="24"/>
          <w:szCs w:val="24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22493D" w:rsidRPr="006F40E9" w:rsidRDefault="0022493D" w:rsidP="0022493D">
      <w:pPr>
        <w:pStyle w:val="a8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93D" w:rsidRPr="006F40E9" w:rsidRDefault="0022493D" w:rsidP="0022493D">
      <w:pPr>
        <w:pStyle w:val="a8"/>
        <w:ind w:left="11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1.1.3 Отличительные особенности программы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 xml:space="preserve">Отличительной особенностью программы данного курса является то, что он базируется на </w:t>
      </w:r>
      <w:proofErr w:type="spellStart"/>
      <w:r w:rsidRPr="0022493D">
        <w:rPr>
          <w:rFonts w:ascii="Times New Roman" w:hAnsi="Times New Roman" w:cs="Times New Roman"/>
          <w:sz w:val="24"/>
          <w:szCs w:val="24"/>
        </w:rPr>
        <w:t>системно-деятельностном</w:t>
      </w:r>
      <w:proofErr w:type="spellEnd"/>
      <w:r w:rsidRPr="0022493D">
        <w:rPr>
          <w:rFonts w:ascii="Times New Roman" w:hAnsi="Times New Roman" w:cs="Times New Roman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</w:t>
      </w:r>
    </w:p>
    <w:p w:rsidR="0022493D" w:rsidRPr="006F40E9" w:rsidRDefault="0022493D" w:rsidP="0022493D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1.1.4 Адресат программы</w:t>
      </w:r>
    </w:p>
    <w:p w:rsidR="0034155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0E9"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общеразвивающая  программа </w:t>
      </w:r>
      <w:r>
        <w:rPr>
          <w:rFonts w:ascii="Times New Roman" w:hAnsi="Times New Roman" w:cs="Times New Roman"/>
          <w:sz w:val="24"/>
          <w:szCs w:val="24"/>
        </w:rPr>
        <w:t>«Финансовая грамотность</w:t>
      </w:r>
      <w:r w:rsidRPr="006F40E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адресована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11-1</w:t>
      </w:r>
      <w:r w:rsidR="0034155D">
        <w:rPr>
          <w:rFonts w:ascii="Times New Roman" w:hAnsi="Times New Roman" w:cs="Times New Roman"/>
          <w:sz w:val="24"/>
          <w:szCs w:val="24"/>
        </w:rPr>
        <w:t>3</w:t>
      </w:r>
      <w:r w:rsidRPr="006F40E9">
        <w:rPr>
          <w:rFonts w:ascii="Times New Roman" w:hAnsi="Times New Roman" w:cs="Times New Roman"/>
          <w:sz w:val="24"/>
          <w:szCs w:val="24"/>
        </w:rPr>
        <w:t xml:space="preserve">  лет. </w:t>
      </w:r>
    </w:p>
    <w:p w:rsidR="0022493D" w:rsidRPr="006F40E9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1.1.5 Объем и срок освоения программы</w:t>
      </w:r>
    </w:p>
    <w:p w:rsidR="0022493D" w:rsidRPr="006F40E9" w:rsidRDefault="0022493D" w:rsidP="0022493D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40E9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34155D">
        <w:rPr>
          <w:rFonts w:ascii="Times New Roman" w:hAnsi="Times New Roman" w:cs="Times New Roman"/>
          <w:sz w:val="24"/>
          <w:szCs w:val="24"/>
        </w:rPr>
        <w:t>1 год</w:t>
      </w:r>
      <w:r w:rsidRPr="006F40E9">
        <w:rPr>
          <w:rFonts w:ascii="Times New Roman" w:hAnsi="Times New Roman" w:cs="Times New Roman"/>
          <w:sz w:val="24"/>
          <w:szCs w:val="24"/>
        </w:rPr>
        <w:t xml:space="preserve"> обучения и реализуется в объеме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="003415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Pr="006F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 год (недельная нагрузка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F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 в неделю).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1.1.6 Формы обучения и виды занятий по программе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B5249">
        <w:rPr>
          <w:rFonts w:ascii="Times New Roman" w:eastAsia="Calibri" w:hAnsi="Times New Roman" w:cs="Times New Roman"/>
          <w:i/>
          <w:sz w:val="24"/>
          <w:szCs w:val="24"/>
        </w:rPr>
        <w:t xml:space="preserve">Для реализации поставленных целей предлагаются следующие формы организации учебного процесса: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B5249">
        <w:rPr>
          <w:rFonts w:ascii="Times New Roman" w:eastAsia="Calibri" w:hAnsi="Times New Roman" w:cs="Times New Roman"/>
          <w:sz w:val="24"/>
          <w:szCs w:val="24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  <w:proofErr w:type="gramEnd"/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5249">
        <w:rPr>
          <w:rFonts w:ascii="Times New Roman" w:eastAsia="Calibri" w:hAnsi="Times New Roman" w:cs="Times New Roman"/>
          <w:b/>
          <w:sz w:val="24"/>
          <w:szCs w:val="24"/>
        </w:rPr>
        <w:t xml:space="preserve">Методы обучения.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6B5249" w:rsidRPr="006B5249" w:rsidRDefault="006B5249" w:rsidP="006B5249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B5249">
        <w:rPr>
          <w:rFonts w:ascii="Times New Roman" w:eastAsia="Calibri" w:hAnsi="Times New Roman" w:cs="Times New Roman"/>
          <w:i/>
          <w:sz w:val="24"/>
          <w:szCs w:val="24"/>
        </w:rPr>
        <w:t xml:space="preserve">В процессе обучения используются: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1. Приемы актуализации субъективного опыта учащихся;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2. Методы диалога и </w:t>
      </w:r>
      <w:proofErr w:type="spellStart"/>
      <w:r w:rsidRPr="006B5249">
        <w:rPr>
          <w:rFonts w:ascii="Times New Roman" w:eastAsia="Calibri" w:hAnsi="Times New Roman" w:cs="Times New Roman"/>
          <w:sz w:val="24"/>
          <w:szCs w:val="24"/>
        </w:rPr>
        <w:t>полилога</w:t>
      </w:r>
      <w:proofErr w:type="spellEnd"/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3. Приемы создания коллективного и индивидуального выбора;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4. Игровые методы;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5. Методы диагностики и самодиагностики;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6. Технологии критического мышления;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7. Информационно-коммуникационные технологии;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8. Технологии коллективного метода обучения.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Освоение нового содержания осуществляется с опорой на </w:t>
      </w:r>
      <w:proofErr w:type="spellStart"/>
      <w:r w:rsidRPr="006B5249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 связи с курсами экономики, истории, обществознания, географии, литературы, искусства.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5249" w:rsidRPr="006F40E9" w:rsidRDefault="006B5249" w:rsidP="006B524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1.1.7 Особенности организации образовательного процесса</w:t>
      </w:r>
    </w:p>
    <w:p w:rsidR="006B5249" w:rsidRPr="006F40E9" w:rsidRDefault="006B5249" w:rsidP="00495C08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0E9">
        <w:rPr>
          <w:rFonts w:ascii="Times New Roman" w:hAnsi="Times New Roman" w:cs="Times New Roman"/>
          <w:bCs/>
          <w:sz w:val="24"/>
          <w:szCs w:val="24"/>
        </w:rPr>
        <w:lastRenderedPageBreak/>
        <w:t>Занятия проводятся с учетом возрастных и индивидуальных особенностей, это позволяет определить методику</w:t>
      </w:r>
      <w:r w:rsidR="00495C08">
        <w:rPr>
          <w:rFonts w:ascii="Times New Roman" w:hAnsi="Times New Roman" w:cs="Times New Roman"/>
          <w:bCs/>
          <w:sz w:val="24"/>
          <w:szCs w:val="24"/>
        </w:rPr>
        <w:t xml:space="preserve"> их</w:t>
      </w:r>
      <w:r w:rsidRPr="006F40E9">
        <w:rPr>
          <w:rFonts w:ascii="Times New Roman" w:hAnsi="Times New Roman" w:cs="Times New Roman"/>
          <w:bCs/>
          <w:sz w:val="24"/>
          <w:szCs w:val="24"/>
        </w:rPr>
        <w:t xml:space="preserve"> проведения, подход к распределению заданий, правильно запланировать время для теоретических и практических работ.</w:t>
      </w:r>
    </w:p>
    <w:p w:rsidR="006B5249" w:rsidRDefault="006B5249" w:rsidP="006B5249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495C08">
        <w:rPr>
          <w:rFonts w:ascii="Times New Roman" w:eastAsia="Times New Roman" w:hAnsi="Times New Roman" w:cs="Times New Roman"/>
          <w:sz w:val="24"/>
          <w:szCs w:val="24"/>
        </w:rPr>
        <w:t xml:space="preserve">Рабочая </w:t>
      </w:r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«Финансовая грамотность»</w:t>
      </w:r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поэтапное освоение материала и адаптирована для  восприятия детьми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школьного возраста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35C2" w:rsidRDefault="00CC35C2" w:rsidP="006B5249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35C2" w:rsidRDefault="00455020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 и задачи программы  1 года обучения</w:t>
      </w:r>
    </w:p>
    <w:p w:rsidR="00253EB3" w:rsidRPr="00455020" w:rsidRDefault="00455020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5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455020" w:rsidRPr="00455020" w:rsidRDefault="00455020" w:rsidP="0045502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3EB3" w:rsidRDefault="00253EB3" w:rsidP="00253E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t>1.3 Содержание программы</w:t>
      </w:r>
    </w:p>
    <w:p w:rsidR="00253EB3" w:rsidRDefault="00253EB3" w:rsidP="00253E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/>
          <w:b/>
          <w:bCs/>
          <w:sz w:val="24"/>
          <w:szCs w:val="24"/>
        </w:rPr>
        <w:t xml:space="preserve">1.3.1 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Учебный план  1 год обучения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5-9 классы   (34 часа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222"/>
        <w:gridCol w:w="992"/>
      </w:tblGrid>
      <w:tr w:rsidR="00253EB3" w:rsidRPr="00253EB3" w:rsidTr="00E524FC">
        <w:trPr>
          <w:trHeight w:val="692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222" w:type="dxa"/>
          </w:tcPr>
          <w:p w:rsidR="00253EB3" w:rsidRPr="00253EB3" w:rsidRDefault="00253EB3" w:rsidP="0025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253EB3" w:rsidRPr="00253EB3" w:rsidRDefault="00253EB3" w:rsidP="0025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3EB3" w:rsidRPr="00253EB3" w:rsidTr="00E524FC">
        <w:trPr>
          <w:trHeight w:val="195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tabs>
                <w:tab w:val="left" w:pos="9594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Доходы и расходы семьи</w:t>
            </w: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ab/>
            </w:r>
          </w:p>
        </w:tc>
        <w:tc>
          <w:tcPr>
            <w:tcW w:w="992" w:type="dxa"/>
          </w:tcPr>
          <w:p w:rsidR="00253EB3" w:rsidRPr="00253EB3" w:rsidRDefault="00253EB3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10</w:t>
            </w:r>
          </w:p>
        </w:tc>
      </w:tr>
      <w:tr w:rsidR="00253EB3" w:rsidRPr="00253EB3" w:rsidTr="00E524FC">
        <w:trPr>
          <w:trHeight w:val="180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 xml:space="preserve">Риски потери денег и имущества и как человек может от этого защититься </w:t>
            </w:r>
          </w:p>
          <w:p w:rsidR="00253EB3" w:rsidRPr="00253EB3" w:rsidRDefault="00253EB3" w:rsidP="00253EB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53EB3" w:rsidRPr="00253EB3" w:rsidRDefault="00253EB3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</w:tr>
      <w:tr w:rsidR="00253EB3" w:rsidRPr="00253EB3" w:rsidTr="00E524FC">
        <w:trPr>
          <w:trHeight w:val="240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Семья и государство: как они взаимодействуют </w:t>
            </w:r>
          </w:p>
        </w:tc>
        <w:tc>
          <w:tcPr>
            <w:tcW w:w="992" w:type="dxa"/>
          </w:tcPr>
          <w:p w:rsidR="00253EB3" w:rsidRPr="00253EB3" w:rsidRDefault="00253EB3" w:rsidP="00253EB3">
            <w:pPr>
              <w:suppressAutoHyphens/>
              <w:autoSpaceDN w:val="0"/>
              <w:snapToGri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</w:t>
            </w:r>
          </w:p>
        </w:tc>
      </w:tr>
      <w:tr w:rsidR="00253EB3" w:rsidRPr="00253EB3" w:rsidTr="00E524FC">
        <w:trPr>
          <w:trHeight w:val="225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Финансовый бизнес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: чем он может помочь семье </w:t>
            </w:r>
          </w:p>
        </w:tc>
        <w:tc>
          <w:tcPr>
            <w:tcW w:w="992" w:type="dxa"/>
          </w:tcPr>
          <w:p w:rsidR="00253EB3" w:rsidRPr="00253EB3" w:rsidRDefault="00253EB3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12</w:t>
            </w:r>
          </w:p>
        </w:tc>
      </w:tr>
      <w:tr w:rsidR="00253EB3" w:rsidRPr="00253EB3" w:rsidTr="00E524FC">
        <w:trPr>
          <w:trHeight w:val="225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Что тако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е финансовая грамотность </w:t>
            </w:r>
          </w:p>
        </w:tc>
        <w:tc>
          <w:tcPr>
            <w:tcW w:w="992" w:type="dxa"/>
          </w:tcPr>
          <w:p w:rsidR="00253EB3" w:rsidRDefault="00253EB3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253EB3" w:rsidRPr="00253EB3" w:rsidTr="00E524FC">
        <w:trPr>
          <w:trHeight w:val="213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53EB3" w:rsidRPr="00253EB3" w:rsidRDefault="00253EB3" w:rsidP="0025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253EB3" w:rsidRPr="00253EB3" w:rsidRDefault="00253EB3" w:rsidP="00253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Раздел 1. Доходы и расходы семьи (10 часов).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Введение. Познавательная беседа «Почему так важно изучать финансовую грамотность?» Познавательная беседа «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Деньги».Интерактивная беседа «Драгоценные металлы. Монеты. Купюры». Творческое задание «Доходы семьи»</w:t>
      </w:r>
      <w:r w:rsidRPr="00253EB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. 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Работа со статистикой «Расходы семьи». Викторина «Предметы первой необходимости». Викторина «Товары длительного пользования». Решение практических задач «Услуги. Коммунальные услуги».</w:t>
      </w:r>
      <w:r w:rsidRPr="00253EB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 Ролевая игра «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Семейный бюджет». Практическая работа «Долги. Сбережения. Вклады».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Раздел 2. Риски потери денег и имущества и как человек может от этого защититься (6 часов).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Решение практических задач «Особые жизненные ситуации и как с ними справиться». Дискуссия «Экономические последствия непредвиденных событий: болезней, аварий, природных катаклизмов». Решение логических задач «Страхование».</w:t>
      </w:r>
      <w:r w:rsidRPr="00253EB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Познавательная беседа</w:t>
      </w:r>
      <w:r w:rsidRPr="00253EB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«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Страховая компания. Страховой полис». Творческая работа «Страхование имущества, здоровья, жизни». Практическая работа «Принципы работы страховой компании».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3. Семья и государство: как они взаимодействуют (5 часов).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Мини-исследование «Налоги». Аналитическая работа «Виды налогов». Познавательная беседа «Социальные пособия». Решение экономических задач «Социальные выплаты». Проект «Государство – это мы».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4. Финансовый бизнес: чем он может помочь семье (12 часов).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Решение проблемной ситуации</w:t>
      </w:r>
      <w:proofErr w:type="gramEnd"/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«Как спасти деньги от инфляции». Творческое задание «Банковские услуги». Практическая работа «Вклады (депозиты)». Деловая игра «Кредит. Залог». Составление бизнес-плана «Собственный бизнес». Ролевая игра «Возможности работы по найму и собственного бизнеса». Сюжетно-ролевая игра «Примеры бизнеса, которым занимаются подростки». Разработка бизнес-плана. Решение логических задач «Валюта в современном мире». Познавательная беседа «Валюта разных стран». Мини-проект «Благотворительность». Проект «Личный финансовый план».</w:t>
      </w:r>
    </w:p>
    <w:p w:rsidR="00495C08" w:rsidRDefault="00495C08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5. Что такое финансовая грамотность (1 час)</w:t>
      </w:r>
    </w:p>
    <w:p w:rsid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Конференция по курсу «Финансовая грамотность».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53EB3" w:rsidRDefault="00253EB3" w:rsidP="00253EB3">
      <w:pPr>
        <w:spacing w:after="0" w:line="36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70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1.4. Планируемые результаты</w:t>
      </w:r>
      <w:proofErr w:type="gramStart"/>
      <w:r w:rsidRPr="005D70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.</w:t>
      </w:r>
      <w:proofErr w:type="gramEnd"/>
    </w:p>
    <w:p w:rsidR="00430A23" w:rsidRPr="00430A23" w:rsidRDefault="00430A23" w:rsidP="00430A2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 </w:t>
      </w: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изучение курса «Финансовая грамотность» являются:</w:t>
      </w:r>
    </w:p>
    <w:p w:rsidR="00430A23" w:rsidRPr="00430A23" w:rsidRDefault="00430A23" w:rsidP="00430A2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грамотно распоряжаться деньгами.</w:t>
      </w:r>
    </w:p>
    <w:p w:rsidR="00430A23" w:rsidRPr="00430A23" w:rsidRDefault="00430A23" w:rsidP="00430A2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 адаптации в мире финансовых отношений: сопоставление доходов и расходов;</w:t>
      </w:r>
    </w:p>
    <w:p w:rsidR="00430A23" w:rsidRPr="00430A23" w:rsidRDefault="00430A23" w:rsidP="00430A2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430A23" w:rsidRPr="00430A23" w:rsidRDefault="00430A23" w:rsidP="00430A2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430A23" w:rsidRPr="00430A23" w:rsidRDefault="00430A23" w:rsidP="00430A2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 к предметным результатам освоения курса:</w:t>
      </w:r>
    </w:p>
    <w:p w:rsidR="00430A23" w:rsidRPr="00430A23" w:rsidRDefault="00430A23" w:rsidP="00430A2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налогообложение.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«Финансовая грамотность» являются: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способов решения проблем творческого и поискового характера;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представлять информацию в зависимости от поставленных задач в виде таблицы, схемы;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логическими действиями сравнения, анализа,  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овладение базовыми предметными и </w:t>
      </w:r>
      <w:proofErr w:type="spellStart"/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цели своих действий;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планирование действия с помощью учителя и самостоятельно;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познавательной и творческой инициативы;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оценка правильности выполнения действий; самооценка и </w:t>
      </w:r>
      <w:proofErr w:type="spellStart"/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адекватное восприятие предложений товарищей, учителей, родителей.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составление текстов в устной и письменной формах;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слушать собеседника и вести диалог;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признавать возможность существования различных точек зрения и права каждого иметь свою;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излагать своё мнение, аргументировать свою точку зрения и давать оценку событий;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Предметными:   </w:t>
      </w: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«Финансовая грамотность» являются: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и правильное использование экономических терминов;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элементарных проблем в области семейных финансов и нахождение путей их решения;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2E57" w:rsidRDefault="00932E57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Раздел №2. Комплекс организационно-педагогических условий</w:t>
      </w:r>
    </w:p>
    <w:p w:rsidR="00924DFB" w:rsidRPr="00D965A3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</w:pPr>
    </w:p>
    <w:p w:rsidR="00924DFB" w:rsidRPr="002F67BB" w:rsidRDefault="00924DFB" w:rsidP="00924D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DFB" w:rsidRDefault="00924DFB" w:rsidP="00924DFB">
      <w:pPr>
        <w:tabs>
          <w:tab w:val="left" w:pos="780"/>
          <w:tab w:val="center" w:pos="4960"/>
        </w:tabs>
        <w:suppressAutoHyphens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0349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="00495C0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курса </w:t>
      </w:r>
    </w:p>
    <w:p w:rsidR="00924DFB" w:rsidRPr="0050349A" w:rsidRDefault="00924DFB" w:rsidP="00924DFB">
      <w:pPr>
        <w:tabs>
          <w:tab w:val="left" w:pos="780"/>
          <w:tab w:val="center" w:pos="4960"/>
        </w:tabs>
        <w:suppressAutoHyphens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lastRenderedPageBreak/>
        <w:t xml:space="preserve">  «Финансовая грамотность»</w:t>
      </w:r>
    </w:p>
    <w:p w:rsidR="00924DFB" w:rsidRDefault="00924DFB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год обучения</w:t>
      </w:r>
    </w:p>
    <w:tbl>
      <w:tblPr>
        <w:tblStyle w:val="ab"/>
        <w:tblW w:w="15984" w:type="dxa"/>
        <w:tblLayout w:type="fixed"/>
        <w:tblLook w:val="04A0"/>
      </w:tblPr>
      <w:tblGrid>
        <w:gridCol w:w="4096"/>
        <w:gridCol w:w="857"/>
        <w:gridCol w:w="3093"/>
        <w:gridCol w:w="1985"/>
        <w:gridCol w:w="1417"/>
        <w:gridCol w:w="1306"/>
        <w:gridCol w:w="3230"/>
      </w:tblGrid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Темазанятия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Кол</w:t>
            </w:r>
            <w:proofErr w:type="spellEnd"/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-</w:t>
            </w:r>
          </w:p>
          <w:p w:rsidR="00495C08" w:rsidRPr="00924DFB" w:rsidRDefault="00495C08" w:rsidP="00924DFB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во</w:t>
            </w:r>
            <w:proofErr w:type="spellEnd"/>
          </w:p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часов</w:t>
            </w:r>
            <w:proofErr w:type="spellEnd"/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Содержание занятия (теория и практика)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495C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о</w:t>
            </w: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рганизации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деятельности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Дата</w:t>
            </w:r>
            <w:proofErr w:type="spellEnd"/>
          </w:p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план</w:t>
            </w:r>
            <w:proofErr w:type="spellEnd"/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Дата</w:t>
            </w:r>
            <w:proofErr w:type="spellEnd"/>
          </w:p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факт</w:t>
            </w:r>
            <w:proofErr w:type="spellEnd"/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Введение.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Почему так важно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изучать финансовую грамотность?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Pr="00924DFB" w:rsidRDefault="00495C08" w:rsidP="00495C08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924DF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доклад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Драгоценные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  <w:proofErr w:type="spellEnd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Монеты</w:t>
            </w:r>
            <w:proofErr w:type="spellEnd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Купюры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Интерактивная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статистикой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длительного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spellEnd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Долги</w:t>
            </w:r>
            <w:proofErr w:type="spellEnd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Сбережения</w:t>
            </w:r>
            <w:proofErr w:type="spellEnd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Вклады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924DFB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Особые жизненные ситуации и как с ними справиться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 последствия непредвиденных событий: болезней, аварий, природных катаклизмов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Страховая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компания</w:t>
            </w:r>
            <w:proofErr w:type="spellEnd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Страховой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полис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страховойк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омпании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Мини-исследование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налогов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924D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24DFB">
              <w:rPr>
                <w:rFonts w:ascii="Times New Roman" w:eastAsia="Calibri" w:hAnsi="Times New Roman" w:cs="Times New Roman"/>
                <w:sz w:val="24"/>
                <w:szCs w:val="24"/>
              </w:rPr>
              <w:t>этомы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спасти деньги от инфляции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депозиты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</w:t>
            </w:r>
            <w:proofErr w:type="spellEnd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Собственныйбизнес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бизнес-плана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работы по найму и собственного бизнеса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Ролеваяигра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 бизнеса, которым занимаются подростки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  <w:proofErr w:type="spellEnd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  <w:proofErr w:type="spellEnd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хзадач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Валюта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Calibri" w:hAnsi="Times New Roman" w:cs="Times New Roman"/>
                <w:sz w:val="24"/>
                <w:szCs w:val="24"/>
              </w:rPr>
              <w:t>Благотворительность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3238E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Calibri" w:hAnsi="Times New Roman" w:cs="Times New Roman"/>
                <w:sz w:val="24"/>
                <w:szCs w:val="24"/>
              </w:rPr>
              <w:t>Мини-проект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8023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95C08" w:rsidRPr="00924DFB" w:rsidTr="00932E57">
        <w:tc>
          <w:tcPr>
            <w:tcW w:w="4096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495C08" w:rsidRDefault="00495C08" w:rsidP="006F0234">
            <w:pPr>
              <w:jc w:val="center"/>
            </w:pPr>
            <w:r w:rsidRPr="008023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3230" w:type="dxa"/>
            <w:tcBorders>
              <w:bottom w:val="single" w:sz="4" w:space="0" w:color="auto"/>
              <w:right w:val="single" w:sz="4" w:space="0" w:color="auto"/>
            </w:tcBorders>
          </w:tcPr>
          <w:p w:rsidR="00495C08" w:rsidRPr="006F0234" w:rsidRDefault="00495C08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</w:tbl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932E57" w:rsidRPr="00012A38" w:rsidRDefault="00932E57" w:rsidP="00932E57">
      <w:pPr>
        <w:pStyle w:val="21"/>
        <w:shd w:val="clear" w:color="auto" w:fill="auto"/>
        <w:spacing w:before="0" w:after="502" w:line="210" w:lineRule="exact"/>
        <w:ind w:firstLine="0"/>
        <w:rPr>
          <w:b/>
          <w:sz w:val="24"/>
          <w:szCs w:val="24"/>
        </w:rPr>
      </w:pPr>
    </w:p>
    <w:p w:rsidR="00AC528D" w:rsidRPr="00867E40" w:rsidRDefault="00AC528D" w:rsidP="00AC528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7E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                            2.2 Условия реализации программы</w:t>
      </w:r>
    </w:p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/>
          <w:bCs/>
          <w:sz w:val="24"/>
          <w:szCs w:val="24"/>
        </w:rPr>
        <w:t>2.2.1.Материально-техническое обеспечение программы</w:t>
      </w:r>
      <w:r w:rsidRPr="00867E40">
        <w:rPr>
          <w:rFonts w:ascii="Times New Roman" w:hAnsi="Times New Roman" w:cs="Times New Roman"/>
          <w:bCs/>
          <w:sz w:val="24"/>
          <w:szCs w:val="24"/>
        </w:rPr>
        <w:t>: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Cs/>
          <w:sz w:val="24"/>
          <w:szCs w:val="24"/>
        </w:rPr>
        <w:t>- просторный, светлый, хорошо проветриваемый кабинет;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Cs/>
          <w:sz w:val="24"/>
          <w:szCs w:val="24"/>
        </w:rPr>
        <w:t>- классная доска и телевизор;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Cs/>
          <w:sz w:val="24"/>
          <w:szCs w:val="24"/>
        </w:rPr>
        <w:t>- компьютер.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67E40">
        <w:rPr>
          <w:rFonts w:ascii="Times New Roman" w:hAnsi="Times New Roman" w:cs="Times New Roman"/>
          <w:b/>
          <w:bCs/>
          <w:sz w:val="24"/>
          <w:szCs w:val="24"/>
        </w:rPr>
        <w:t>2.2.2. Информационное обеспечение</w:t>
      </w:r>
    </w:p>
    <w:p w:rsidR="00AC528D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Cs/>
          <w:sz w:val="24"/>
          <w:szCs w:val="24"/>
        </w:rPr>
        <w:t>Для реализации общеобразовательной общеразвивающей программы «</w:t>
      </w:r>
      <w:r>
        <w:rPr>
          <w:rFonts w:ascii="Times New Roman" w:hAnsi="Times New Roman" w:cs="Times New Roman"/>
          <w:bCs/>
          <w:sz w:val="24"/>
          <w:szCs w:val="24"/>
        </w:rPr>
        <w:t>Финансовая грамотность</w:t>
      </w:r>
      <w:r w:rsidRPr="00867E40">
        <w:rPr>
          <w:rFonts w:ascii="Times New Roman" w:hAnsi="Times New Roman" w:cs="Times New Roman"/>
          <w:bCs/>
          <w:sz w:val="24"/>
          <w:szCs w:val="24"/>
        </w:rPr>
        <w:t>» используется:</w:t>
      </w:r>
    </w:p>
    <w:p w:rsidR="00932E57" w:rsidRPr="00867E40" w:rsidRDefault="00932E57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2.2.3 Кадровое обеспечение программы</w:t>
      </w:r>
      <w:r w:rsidRPr="00867E4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C528D" w:rsidRPr="00867E40" w:rsidRDefault="00AC528D" w:rsidP="00AC52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7E40">
        <w:rPr>
          <w:rFonts w:ascii="Times New Roman" w:hAnsi="Times New Roman" w:cs="Times New Roman"/>
          <w:sz w:val="24"/>
          <w:szCs w:val="24"/>
        </w:rPr>
        <w:t xml:space="preserve">По данной программе работает один педагог дополнительного образования </w:t>
      </w:r>
      <w:r>
        <w:rPr>
          <w:rFonts w:ascii="Times New Roman" w:hAnsi="Times New Roman" w:cs="Times New Roman"/>
          <w:sz w:val="24"/>
          <w:szCs w:val="24"/>
        </w:rPr>
        <w:t>Павлова Ирина Николаевна</w:t>
      </w:r>
      <w:r w:rsidRPr="00867E40">
        <w:rPr>
          <w:rFonts w:ascii="Times New Roman" w:hAnsi="Times New Roman" w:cs="Times New Roman"/>
          <w:sz w:val="24"/>
          <w:szCs w:val="24"/>
        </w:rPr>
        <w:t xml:space="preserve">. Образование  </w:t>
      </w:r>
      <w:r>
        <w:rPr>
          <w:rFonts w:ascii="Times New Roman" w:hAnsi="Times New Roman" w:cs="Times New Roman"/>
          <w:sz w:val="24"/>
          <w:szCs w:val="24"/>
        </w:rPr>
        <w:t xml:space="preserve">незаконченное </w:t>
      </w:r>
      <w:r w:rsidRPr="00867E40">
        <w:rPr>
          <w:rFonts w:ascii="Times New Roman" w:hAnsi="Times New Roman" w:cs="Times New Roman"/>
          <w:sz w:val="24"/>
          <w:szCs w:val="24"/>
        </w:rPr>
        <w:t>высше</w:t>
      </w:r>
      <w:r>
        <w:rPr>
          <w:rFonts w:ascii="Times New Roman" w:hAnsi="Times New Roman" w:cs="Times New Roman"/>
          <w:sz w:val="24"/>
          <w:szCs w:val="24"/>
        </w:rPr>
        <w:t>е. Стаж педагогической  работы 3года.</w:t>
      </w:r>
    </w:p>
    <w:p w:rsidR="00AC528D" w:rsidRPr="00867E40" w:rsidRDefault="00AC528D" w:rsidP="00AC528D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67E40">
        <w:rPr>
          <w:rFonts w:ascii="Times New Roman" w:hAnsi="Times New Roman" w:cs="Times New Roman"/>
          <w:sz w:val="24"/>
          <w:szCs w:val="24"/>
        </w:rPr>
        <w:t>В  реализации  программы задействовано следующее кадровое обеспечение:</w:t>
      </w:r>
    </w:p>
    <w:p w:rsidR="00AC528D" w:rsidRPr="00867E40" w:rsidRDefault="00AC528D" w:rsidP="00AC528D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67E40">
        <w:rPr>
          <w:rFonts w:ascii="Times New Roman" w:hAnsi="Times New Roman" w:cs="Times New Roman"/>
          <w:sz w:val="24"/>
          <w:szCs w:val="24"/>
        </w:rPr>
        <w:t>1.</w:t>
      </w:r>
      <w:r w:rsidRPr="00867E40">
        <w:rPr>
          <w:rFonts w:ascii="Times New Roman" w:hAnsi="Times New Roman" w:cs="Times New Roman"/>
          <w:sz w:val="24"/>
          <w:szCs w:val="24"/>
        </w:rPr>
        <w:tab/>
        <w:t>Сотрудничество и взаимодействие с педагогами дополнительного образования.</w:t>
      </w:r>
    </w:p>
    <w:p w:rsidR="00AC528D" w:rsidRPr="00867E40" w:rsidRDefault="00AC528D" w:rsidP="00AC528D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67E40">
        <w:rPr>
          <w:rFonts w:ascii="Times New Roman" w:hAnsi="Times New Roman" w:cs="Times New Roman"/>
          <w:sz w:val="24"/>
          <w:szCs w:val="24"/>
        </w:rPr>
        <w:t>2.</w:t>
      </w:r>
      <w:r w:rsidRPr="00867E40">
        <w:rPr>
          <w:rFonts w:ascii="Times New Roman" w:hAnsi="Times New Roman" w:cs="Times New Roman"/>
          <w:sz w:val="24"/>
          <w:szCs w:val="24"/>
        </w:rPr>
        <w:tab/>
        <w:t>Сотрудничество и взаимодействие с образовательными учреждениями поселка.</w:t>
      </w:r>
    </w:p>
    <w:p w:rsidR="00AC528D" w:rsidRPr="00867E40" w:rsidRDefault="00AC528D" w:rsidP="00AC528D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C528D" w:rsidRPr="00867E40" w:rsidRDefault="00AC528D" w:rsidP="00AC528D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C528D" w:rsidRPr="00867E40" w:rsidRDefault="00AC528D" w:rsidP="00AC528D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67E40">
        <w:rPr>
          <w:rFonts w:ascii="Times New Roman" w:eastAsia="Calibri" w:hAnsi="Times New Roman" w:cs="Times New Roman"/>
          <w:b/>
          <w:sz w:val="24"/>
          <w:szCs w:val="24"/>
        </w:rPr>
        <w:t>2.3 Формы аттестации</w:t>
      </w:r>
    </w:p>
    <w:p w:rsidR="00AC528D" w:rsidRPr="00867E40" w:rsidRDefault="00AC528D" w:rsidP="00AC528D">
      <w:pPr>
        <w:tabs>
          <w:tab w:val="left" w:pos="4326"/>
        </w:tabs>
        <w:spacing w:after="0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867E40">
        <w:rPr>
          <w:rFonts w:ascii="Times New Roman" w:eastAsia="Calibri" w:hAnsi="Times New Roman" w:cs="Times New Roman"/>
          <w:b/>
          <w:sz w:val="24"/>
          <w:szCs w:val="24"/>
        </w:rPr>
        <w:t>2.3.1 Формы отслеживания и фиксации образовательных результатов</w:t>
      </w:r>
    </w:p>
    <w:p w:rsidR="00AC528D" w:rsidRPr="00867E40" w:rsidRDefault="00AC528D" w:rsidP="00AC528D">
      <w:pPr>
        <w:tabs>
          <w:tab w:val="left" w:pos="4326"/>
        </w:tabs>
        <w:spacing w:after="0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Для отслеживания результативности образовательной деятельности по программе проводятся: входной, текущий, промежуточный и итоговый контроль.</w:t>
      </w: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процессе преподавания курса «Финансовая грамотность» предполагается использование учителем двух видов контроля: </w:t>
      </w:r>
      <w:r w:rsidRPr="00813CE1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текущего и итогового.</w:t>
      </w: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Текущее оценивание</w:t>
      </w: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 предназначено для контроля планируемых результатов на каждом занятии. Текущая оценка носит формирующий характер, т. е. помогает учащимся выявлять и осознавать собственные затруднения в освоении содержания программы и на этой основе стимулирует учащегося к развитию собственной финансовой грамотности. Объектом текущей оценки являются результаты выполнения учащимися практических заданий (решения задач и </w:t>
      </w:r>
      <w:proofErr w:type="spellStart"/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кейсовых</w:t>
      </w:r>
      <w:proofErr w:type="spellEnd"/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ситуаций), их участия в дискуссиях, устных выступлениях, играх, тренингах, а также выполнения заданий, помещенных в рабочую тетрадь.</w:t>
      </w: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Промежуточное оценивание</w:t>
      </w: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 предназначено для комплексной оценки достижения планируемых результатов в конце крупных тем. В ходе презентации и защиты учебных проектов объектом промежуточного оценивания являются аналитические материалы, отчёты о проведённых мини-исследованиях, стендовые доклады, учебные проекты, а также сама их защита (устная презентация, умение отвечать на вопросы и пр.). На занятиях в ходе </w:t>
      </w:r>
      <w:proofErr w:type="gramStart"/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обобщения результатов изучения разделов курса</w:t>
      </w:r>
      <w:proofErr w:type="gramEnd"/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учащиеся выполняют контрольную работу.</w:t>
      </w: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Итоговое оценивание</w:t>
      </w: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 предназначено для принятия решения вопросу качества сформированных результатов в ходе изучения граммы. Оно осуществляется на специальном занятии с использованием материалов портфолио, а также на занятии итогового контроля, где учащиеся выполняют итоговую контрольную работу, включающую задания разных типов и уровней сложности. Оценивание результатов освоения курса «Финансовая грамотность» осуществляется на </w:t>
      </w:r>
      <w:proofErr w:type="spellStart"/>
      <w:r w:rsidRPr="00813CE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безотметочной</w:t>
      </w:r>
      <w:proofErr w:type="spellEnd"/>
      <w:r w:rsidRPr="00813CE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 </w:t>
      </w: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основе согласно критериям, выработанным совместно с учителем и учащимися. Оценка должна содержать качественные суждения об уровне соответствия тем или иным критериям.</w:t>
      </w:r>
    </w:p>
    <w:p w:rsidR="00AC528D" w:rsidRPr="00867E40" w:rsidRDefault="00AC528D" w:rsidP="00AC528D">
      <w:pPr>
        <w:tabs>
          <w:tab w:val="left" w:pos="4326"/>
        </w:tabs>
        <w:spacing w:after="0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28D" w:rsidRPr="00867E40" w:rsidRDefault="00AC528D" w:rsidP="00AC528D">
      <w:pPr>
        <w:spacing w:after="0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.</w:t>
      </w:r>
      <w:r w:rsidRPr="00867E40">
        <w:rPr>
          <w:rFonts w:ascii="Times New Roman" w:eastAsia="Calibri" w:hAnsi="Times New Roman" w:cs="Times New Roman"/>
          <w:b/>
          <w:sz w:val="24"/>
          <w:szCs w:val="24"/>
        </w:rPr>
        <w:t>2.3.2  Формы предъявления и демонстрации образовательных результатов</w:t>
      </w:r>
    </w:p>
    <w:p w:rsidR="00AC528D" w:rsidRPr="00867E40" w:rsidRDefault="00AC528D" w:rsidP="00AC528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Образовательные результаты, в соответствии с целью и задачами программы, демонстрируются в формах:</w:t>
      </w:r>
    </w:p>
    <w:p w:rsidR="00AC528D" w:rsidRPr="00867E40" w:rsidRDefault="00AC528D" w:rsidP="00AC528D">
      <w:pPr>
        <w:numPr>
          <w:ilvl w:val="0"/>
          <w:numId w:val="13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выставка</w:t>
      </w:r>
    </w:p>
    <w:p w:rsidR="00AC528D" w:rsidRPr="00867E40" w:rsidRDefault="00AC528D" w:rsidP="00AC528D">
      <w:pPr>
        <w:numPr>
          <w:ilvl w:val="0"/>
          <w:numId w:val="13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диагностическая карта, протокол</w:t>
      </w:r>
    </w:p>
    <w:p w:rsidR="00AC528D" w:rsidRPr="00867E40" w:rsidRDefault="00AC528D" w:rsidP="00AC528D">
      <w:pPr>
        <w:numPr>
          <w:ilvl w:val="0"/>
          <w:numId w:val="13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аналитический материал по итогам проведения диагностики</w:t>
      </w:r>
    </w:p>
    <w:p w:rsidR="00AC528D" w:rsidRPr="00867E40" w:rsidRDefault="00AC528D" w:rsidP="00AC528D">
      <w:pPr>
        <w:numPr>
          <w:ilvl w:val="0"/>
          <w:numId w:val="13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открытое занятие</w:t>
      </w:r>
    </w:p>
    <w:p w:rsidR="00AC528D" w:rsidRPr="00867E40" w:rsidRDefault="00AC528D" w:rsidP="00AC528D">
      <w:pPr>
        <w:numPr>
          <w:ilvl w:val="0"/>
          <w:numId w:val="12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итоги конкурсов</w:t>
      </w:r>
    </w:p>
    <w:p w:rsidR="00AC528D" w:rsidRPr="00867E40" w:rsidRDefault="00AC528D" w:rsidP="00AC528D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фото</w:t>
      </w:r>
    </w:p>
    <w:p w:rsidR="00AC528D" w:rsidRPr="00867E40" w:rsidRDefault="00AC528D" w:rsidP="00AC528D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свидетельство</w:t>
      </w:r>
    </w:p>
    <w:p w:rsidR="00AC528D" w:rsidRPr="00E92449" w:rsidRDefault="00AC528D" w:rsidP="00AC528D">
      <w:p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528D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67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2.5    Методические материалы.</w:t>
      </w:r>
    </w:p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C528D" w:rsidRPr="00AE20EB" w:rsidRDefault="00AC528D" w:rsidP="00AC52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</w:t>
      </w:r>
      <w:r w:rsidRPr="00AE20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рудование </w:t>
      </w:r>
    </w:p>
    <w:p w:rsidR="00AC528D" w:rsidRPr="00AE20EB" w:rsidRDefault="00AC528D" w:rsidP="00AC528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диски с </w:t>
      </w:r>
      <w:proofErr w:type="gramStart"/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 записями</w:t>
      </w:r>
      <w:proofErr w:type="gramEnd"/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презентациями</w:t>
      </w:r>
    </w:p>
    <w:p w:rsidR="00AC528D" w:rsidRPr="00AE20EB" w:rsidRDefault="00AC528D" w:rsidP="00AC528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Сайты Интернет</w:t>
      </w:r>
    </w:p>
    <w:p w:rsidR="00AC528D" w:rsidRPr="00AE20EB" w:rsidRDefault="00AC528D" w:rsidP="00AC52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Дидактический материал</w:t>
      </w:r>
    </w:p>
    <w:p w:rsidR="00AC528D" w:rsidRPr="00AE20EB" w:rsidRDefault="00AC528D" w:rsidP="00AC528D">
      <w:pPr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Архивный материал</w:t>
      </w:r>
    </w:p>
    <w:p w:rsidR="00AC528D" w:rsidRPr="00AE20EB" w:rsidRDefault="00AC528D" w:rsidP="00AC528D">
      <w:pPr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AC528D" w:rsidRPr="00AE20EB" w:rsidRDefault="00AC528D" w:rsidP="00AC528D">
      <w:pPr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Фрагменты источников</w:t>
      </w:r>
    </w:p>
    <w:p w:rsidR="00AC528D" w:rsidRPr="00AE20EB" w:rsidRDefault="00AC528D" w:rsidP="00AC528D">
      <w:pPr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Статистические данные</w:t>
      </w:r>
    </w:p>
    <w:p w:rsidR="00AC528D" w:rsidRPr="00867E40" w:rsidRDefault="00AC528D" w:rsidP="00AC528D">
      <w:pPr>
        <w:spacing w:after="0" w:line="240" w:lineRule="atLeast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Анкеты и опросники</w:t>
      </w:r>
    </w:p>
    <w:p w:rsidR="00AC528D" w:rsidRPr="00E92449" w:rsidRDefault="00AC528D" w:rsidP="00AC528D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528D" w:rsidRPr="00867E40" w:rsidRDefault="00AC528D" w:rsidP="00AC528D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7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2.6. Список литературы</w:t>
      </w:r>
    </w:p>
    <w:p w:rsidR="00AC528D" w:rsidRPr="00867E40" w:rsidRDefault="00AC528D" w:rsidP="00AC528D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Для педагогов: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Азимов Л.Б., Журавская Е.В. Уроки экономики в школе: Активные формы преподавания. М.: Аспект Пресс, 1995.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Антипова М.В. Метод кейсов: методическое пособие. Мариинско-Посадский филиал ФГБУ ВПО «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МарГТУ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», 2011.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Бебнева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Н.А. Изучение курса «Экономика для всех»: книга для учителя. Воронеж: Изд-во ВГПУ, 2003. 178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Белорукова Е.М.,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Жаркова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Е.Н., Калашникова Н.Г. Использование инновационных образовательных технологий для формирования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компетентностных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образовательных результатов школьников: методические рекомендации для учителя к программе «Экономика». Барнаул: Азбука, 2012. 94 с. 6.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Бойко М. Азы экономики. М.: Издатель «Книга по требованию», 2015. 470 с. Режим доступа: http://azy-economiki.ru.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Вигдорчик Е.А.,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И.В.,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Корлюгова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Ю.Н. Финансовая грамотность: методические рекомендации для учителя. 5—7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общеобр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орг. М.: ВИТА-ПРЕСС, 2016. 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(Дополнительное образование: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Сер. 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«Учимся разумному финансовому поведению».)</w:t>
      </w:r>
      <w:proofErr w:type="gramEnd"/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Вигдорчик Е.А.,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И.В.,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Корлюгова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Ю.Н.,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Половникова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А.В. Финансовая грамотность: учебная программа. 5—7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общеобр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орг. М.: ВИТА-ПРЕСС, 2016. 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(Дополнительное образование: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Сер. 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«Учимся разумному финансовому поведению».)</w:t>
      </w:r>
      <w:proofErr w:type="gramEnd"/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Горяев А., Чумаченко В. Финансовая грамота для школьников. М.: Российская экономическая школа, 2010. Режим доступа: http//www.azbukafinansov.ru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Думная Н.Н., Рябова О.А.,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Карамова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О.В. Как вести семейный бюджет: учебное пособие / под ред. Н.Н. Думной. М.: Интеллект-Центр, 2010.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Евплова Е.В. Как сделать преподавание экономики интересным (на примере изучения дисциплины «Прикладная экономика») // Экономика образования. 2012. № 2. С. 99—105.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Иванова В.А., Левина Т.В. Педагогика [Электронный ресурс]. Режим доступа: http://www.kgau.ru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Игровые виды и формы проверки знаний учащихся. Их характеристика [Электронный ресурс]. Режим доступа: http://www.iro.yar.ru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Кайзер Ф.-И.,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Камински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Х. Методика преподавания экономических дисциплин. М.: ВИТА-ПРЕСС, 2007. 184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Карелина Г.Д. Интерактивный метод мозаика в образовательном процессе. Режим доступа: http://festival.1september.ru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Кашлев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С.С. Интерактивные методы обучения: учебно-методическое пособие. Минск: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ТетраСистемс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, 2011.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Корлюгова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Ю.Н., Вигдорчик Е.А.,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И.В. Финансовая грамотность: контрольные измерительные материалы. 5—7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общеобр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орг. М.: ВИТА-ПРЕСС, 2016. 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(Дополнительное образование: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Сер. 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«Учимся разумному финансовому поведению».)</w:t>
      </w:r>
      <w:proofErr w:type="gramEnd"/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Короткова М.В. Методика проведения игр и дискуссий на уроках истории. М.: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Владос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2003. 256 с. 21.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Кульневич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С.В. Анализ современного урока: практическое пособие для учителей нач. классов, студентов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сред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.и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высш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учеб. заведений, слушателей ИПК. Ростов н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/Д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 Учитель, 2002. 176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Метафорическая деловая игра: практическое пособие длябизнес-тренера / под ред. Ж. Завьяловой. СПб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.: 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Речь, 2004.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Михеева С.А. Школьное экономическое образование: методика обучения и воспитания: учебник для студентов педвузов. М.: ВИТА-ПРЕСС, 2012. 328 с. 25.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Протасевич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Т.А. Начала экономики: учебно-методическое пособие для учителя. М.: ВИТА-ПРЕСС, 2001.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Прутченков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А.С. Кейс-метод в преподавании экономики в школе. Режим доступа: http://www.hse.ru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Ступницкая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М.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А.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Что такое учебный проект? Режим доступа: http://project.1september.ru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Федорова Л.И. Игра: дидактическая, ролевая, деловая. Решение учебных и профессиональных проблем. М.: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Форус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, 2009. 176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Хвесеня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Н.П. Методика преподавания экономических дисциплин: учебно-методический комплекс. Минск: Изд-во БГУ, 2006. 116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Экономика для 3—5 классов / Барбара Дж.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Флауренс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Пенни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Каглер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Бонни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Мезарос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ЛейнаСтилс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Мэри С.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Сьютер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; пер. с англ. Т.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Равичевой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; под ред. С.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Равичева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М.: МЦЭБО, 2006.</w:t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Для учащихся:</w:t>
      </w:r>
    </w:p>
    <w:p w:rsidR="00813CE1" w:rsidRPr="00813CE1" w:rsidRDefault="00813CE1" w:rsidP="00813CE1">
      <w:pPr>
        <w:numPr>
          <w:ilvl w:val="0"/>
          <w:numId w:val="17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Детский экономический словарь, или Маленькие рассказы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.н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е очень маленьким детям об экономике. М.: Просвещение, 1997.</w:t>
      </w:r>
    </w:p>
    <w:p w:rsidR="00813CE1" w:rsidRPr="00813CE1" w:rsidRDefault="00813CE1" w:rsidP="00813CE1">
      <w:pPr>
        <w:numPr>
          <w:ilvl w:val="0"/>
          <w:numId w:val="17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И.В.,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Корлюгова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Ю.Н. Финансовая грамотность: материалы для учащихся. 5—7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общеобр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орг. М.: ВИТА-ПРЕСС, 2016. 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(Дополнительное образование:</w:t>
      </w:r>
      <w:proofErr w:type="gram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Сер. </w:t>
      </w:r>
      <w:proofErr w:type="gram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«Учимся разумному финансовому поведению».)</w:t>
      </w:r>
      <w:proofErr w:type="gramEnd"/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Интернет-ресурсы: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https://www.rbc.ru — информационное агентство «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РосБизнесКонсалтинг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https://ria.ru — информационное агентство «РИА Новости».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www.7budget.ru — сайт журнала «Семейный бюджет».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www.banki.ru — сайт «Финансовый информационный портал».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www.bs-life.ru — портал «Деловая жизнь».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www.casemethod.ru — сайт, посвященный методике ситуационного обучения с использованием кейсов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www.cbr.ru — Центральный банк Российской Федерации.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www.finagram.com — портал финансовой грамотности.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www.fin-site.ru — портал «Финансы и бизнес для начинающих предпринимателей».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www.fmc.hse.ru — Федеральный методический центр по финансовой грамотности системы общего и среднего профессионального образования.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www.gks.ru — Федеральная служба государственной статистики.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www.kcbux.ru — портал «Краткий справочник бухгалтера».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www.kolesovgb.ru — сайт «Школа жизни. Пенсионное и финансовое планирование жизни».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www.koshelek.org — портал «Семейный бюджет».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www.muzey-factov.ru — сайт «Интересные факты обо всём на свете. Музей фактов».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www.o-strahovanie.ru — сайт «Всё о страховании».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www.rasxodam.net — сайт об экономии денег в повседневной жизни.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www.smb.gov.ru — портал малого и среднего предпринимательства.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www.subsidii.net — портал «Всё о пособиях».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www.taxru.com — сайт «Налоги России».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www.zarplata-i-rabota.ru — </w:t>
      </w:r>
      <w:bookmarkStart w:id="0" w:name="_GoBack"/>
      <w:bookmarkEnd w:id="0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сайт журнала «Работа и зарплата».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www.znanium.com — электронная библиотечная система Znanium.com</w:t>
      </w:r>
    </w:p>
    <w:p w:rsidR="00932E57" w:rsidRDefault="00932E57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32E57" w:rsidRDefault="00932E57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освоения образовательной программы учащимся</w:t>
      </w:r>
    </w:p>
    <w:p w:rsidR="00813CE1" w:rsidRPr="00813CE1" w:rsidRDefault="00813CE1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оценивания результатов освоения дополнительной образовательной программы заключается в оценке образовательных достижений обучающихся в области их финансовой грамотности, что не должно быть связано с оценкой успеваемости.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результатов освоения курса «Финансовая грамотность» осуществляется на </w:t>
      </w:r>
      <w:proofErr w:type="spellStart"/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безотметочной</w:t>
      </w:r>
      <w:proofErr w:type="spellEnd"/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основе согласно критериям, выработанным совместно с учителем и учащимися. Оценка должна содержать качественные суждения об уровне соответствия тем или иным критериям.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Сообразно с уровневым подходом к планируемым результатам, представленным в данной программе, оценивание образовательных достижений осуществляется на двух уровнях — базовом и повышенном. При этом считается, что учащийся освоил программу «Финансовая грамотность» в случае, если он достиг базового уровня.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результатам итогового оценивания может быть сделан один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из трёх выводов:</w:t>
      </w:r>
    </w:p>
    <w:p w:rsidR="00813CE1" w:rsidRPr="00813CE1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на базовом уровне, программа освоена на базовом уровне (что соответствует планируемым результатам блока «Учащийся научится»);</w:t>
      </w:r>
    </w:p>
    <w:p w:rsidR="00813CE1" w:rsidRPr="00813CE1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выше базового уровня, программа освоена на повышенном уровне (что соответствует планируемым результатам блока «Учащийся получит возможность научиться»);</w:t>
      </w:r>
    </w:p>
    <w:p w:rsidR="00813CE1" w:rsidRPr="00932E57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ниже базового уровня, программа не освоена.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2"/>
        <w:gridCol w:w="2204"/>
        <w:gridCol w:w="2235"/>
        <w:gridCol w:w="2959"/>
      </w:tblGrid>
      <w:tr w:rsidR="00813CE1" w:rsidRPr="00813CE1" w:rsidTr="00813CE1">
        <w:tc>
          <w:tcPr>
            <w:tcW w:w="20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Формы контроля</w:t>
            </w:r>
          </w:p>
        </w:tc>
        <w:tc>
          <w:tcPr>
            <w:tcW w:w="70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813CE1" w:rsidRPr="00813CE1" w:rsidTr="00813CE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13CE1" w:rsidRPr="00813CE1" w:rsidRDefault="00813CE1" w:rsidP="00813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«Удовлетворительно»</w:t>
            </w:r>
          </w:p>
        </w:tc>
      </w:tr>
      <w:tr w:rsidR="00813CE1" w:rsidRPr="00813CE1" w:rsidTr="00813CE1">
        <w:tc>
          <w:tcPr>
            <w:tcW w:w="2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всех критериев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незначительные отклонения в критериях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остальные случаи</w:t>
            </w:r>
          </w:p>
        </w:tc>
      </w:tr>
      <w:tr w:rsidR="00813CE1" w:rsidRPr="00813CE1" w:rsidTr="00813CE1">
        <w:tc>
          <w:tcPr>
            <w:tcW w:w="2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и его презентация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всех критериев</w:t>
            </w:r>
          </w:p>
        </w:tc>
        <w:tc>
          <w:tcPr>
            <w:tcW w:w="21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незначительные отклонения в критериях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3CE1" w:rsidRPr="00813CE1" w:rsidRDefault="00813CE1" w:rsidP="00813C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остальные случаи</w:t>
            </w:r>
          </w:p>
        </w:tc>
      </w:tr>
    </w:tbl>
    <w:p w:rsidR="00813CE1" w:rsidRPr="00813CE1" w:rsidRDefault="00813CE1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результатам итогового контроля выставляется средний балл.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решения практических задач учащимися в рамках практикумов:</w:t>
      </w:r>
    </w:p>
    <w:p w:rsidR="00813CE1" w:rsidRPr="00813CE1" w:rsidRDefault="00813CE1" w:rsidP="00813CE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и надлежащее применение алгоритма решения поставленной задачи;</w:t>
      </w:r>
    </w:p>
    <w:p w:rsidR="00813CE1" w:rsidRPr="00813CE1" w:rsidRDefault="00813CE1" w:rsidP="00813CE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результата или оценивание существующих альтернатив;</w:t>
      </w:r>
    </w:p>
    <w:p w:rsidR="00813CE1" w:rsidRPr="00813CE1" w:rsidRDefault="00813CE1" w:rsidP="00813CE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обоснование выбора одной из альтернатив.</w:t>
      </w: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всех критериев соответствует оценке 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«отлично»,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незначительные отклонения – оценке 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«хорошо»,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остальных случаях – оценке 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«удовлетворительно</w:t>
      </w: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выполнения проекта: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актуальность проблемы, на решение которой направлен проект;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постановка цели проекта;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задач, с помощью которых достигается цель проекта, и качество их реализации;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оригинальность решения проблемы, интеллектуальная или практическая ценность проекта;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полнота содержания проекта, логичность изложения материала темы и вариантов её решения в проекте;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соответствие оформления проекта требованиям.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проект проходит стадию презентации, необходимо учитывать следующие критерии: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убедительность и выразительность выступления, раскрытие сущности проекта;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средств наглядности, технических сре</w:t>
      </w:r>
      <w:proofErr w:type="gramStart"/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презентации проекта;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отвечать на поставленные к проекту вопросы;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соответствие полученного результата поставленной цели.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всех критериев соответствует оценке 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«отлично»,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незначительные отклонения – оценке 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«хорошо»,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остальных случаях – оценке 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«удовлетворительно».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Уровни освоения дополнительной общеобразовательной общеразвивающей программы: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«3». Базовый уровень освоения</w:t>
      </w: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обучающийся по результатам итоговой диагностики набрал от 40% до 55% от максимально возможного количества баллов;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«4». Повышенный уровень освоения</w:t>
      </w: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обучающийся по результатам итоговой диагностики набрал от 56% до 70% от максимально возможного количества баллов;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«5». Высокий уровень освоения</w:t>
      </w: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обучающийся по результатам итоговой диагностики набрал от 71% до 100% от максимально возможного количества баллов.</w:t>
      </w:r>
    </w:p>
    <w:p w:rsidR="00AC528D" w:rsidRPr="00B43971" w:rsidRDefault="00AC528D" w:rsidP="00AC528D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528D" w:rsidRDefault="00AC528D" w:rsidP="00AC528D"/>
    <w:p w:rsidR="00AC528D" w:rsidRDefault="00AC528D" w:rsidP="00AC528D"/>
    <w:p w:rsidR="00AC528D" w:rsidRDefault="00AC528D" w:rsidP="00AC528D"/>
    <w:p w:rsidR="00AC528D" w:rsidRDefault="00AC528D" w:rsidP="00AC528D"/>
    <w:p w:rsidR="006B5249" w:rsidRPr="00317DE0" w:rsidRDefault="006B5249" w:rsidP="003415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B5249" w:rsidRPr="00317DE0" w:rsidSect="00932E57">
      <w:pgSz w:w="11906" w:h="16838"/>
      <w:pgMar w:top="709" w:right="426" w:bottom="709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B3D"/>
    <w:multiLevelType w:val="multilevel"/>
    <w:tmpl w:val="BA4C9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411AF"/>
    <w:multiLevelType w:val="multilevel"/>
    <w:tmpl w:val="1C007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97A6C"/>
    <w:multiLevelType w:val="multilevel"/>
    <w:tmpl w:val="9414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F55F8"/>
    <w:multiLevelType w:val="multilevel"/>
    <w:tmpl w:val="9332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B32AD4"/>
    <w:multiLevelType w:val="multilevel"/>
    <w:tmpl w:val="A948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743097"/>
    <w:multiLevelType w:val="multilevel"/>
    <w:tmpl w:val="865E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052DF"/>
    <w:multiLevelType w:val="hybridMultilevel"/>
    <w:tmpl w:val="7C5A00CC"/>
    <w:lvl w:ilvl="0" w:tplc="9C6C53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0D42E4"/>
    <w:multiLevelType w:val="multilevel"/>
    <w:tmpl w:val="A888D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F46A8B"/>
    <w:multiLevelType w:val="multilevel"/>
    <w:tmpl w:val="5EF0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0F5D14"/>
    <w:multiLevelType w:val="hybridMultilevel"/>
    <w:tmpl w:val="2BD628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B83AE9"/>
    <w:multiLevelType w:val="multilevel"/>
    <w:tmpl w:val="66AA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A92D54"/>
    <w:multiLevelType w:val="multilevel"/>
    <w:tmpl w:val="79E8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5F50D7"/>
    <w:multiLevelType w:val="multilevel"/>
    <w:tmpl w:val="FCB8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7A09E8"/>
    <w:multiLevelType w:val="multilevel"/>
    <w:tmpl w:val="97B23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7A960E7"/>
    <w:multiLevelType w:val="hybridMultilevel"/>
    <w:tmpl w:val="83141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9"/>
  </w:num>
  <w:num w:numId="5">
    <w:abstractNumId w:val="14"/>
  </w:num>
  <w:num w:numId="6">
    <w:abstractNumId w:val="15"/>
  </w:num>
  <w:num w:numId="7">
    <w:abstractNumId w:val="16"/>
  </w:num>
  <w:num w:numId="8">
    <w:abstractNumId w:val="1"/>
  </w:num>
  <w:num w:numId="9">
    <w:abstractNumId w:val="18"/>
  </w:num>
  <w:num w:numId="10">
    <w:abstractNumId w:val="12"/>
  </w:num>
  <w:num w:numId="11">
    <w:abstractNumId w:val="13"/>
  </w:num>
  <w:num w:numId="12">
    <w:abstractNumId w:val="10"/>
  </w:num>
  <w:num w:numId="13">
    <w:abstractNumId w:val="19"/>
  </w:num>
  <w:num w:numId="14">
    <w:abstractNumId w:val="0"/>
  </w:num>
  <w:num w:numId="15">
    <w:abstractNumId w:val="7"/>
  </w:num>
  <w:num w:numId="16">
    <w:abstractNumId w:val="4"/>
  </w:num>
  <w:num w:numId="17">
    <w:abstractNumId w:val="17"/>
  </w:num>
  <w:num w:numId="18">
    <w:abstractNumId w:val="8"/>
  </w:num>
  <w:num w:numId="19">
    <w:abstractNumId w:val="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E33"/>
    <w:rsid w:val="001E6E8D"/>
    <w:rsid w:val="0022493D"/>
    <w:rsid w:val="00253EB3"/>
    <w:rsid w:val="00317DE0"/>
    <w:rsid w:val="0034155D"/>
    <w:rsid w:val="003A7804"/>
    <w:rsid w:val="003F7B15"/>
    <w:rsid w:val="00430A23"/>
    <w:rsid w:val="00455020"/>
    <w:rsid w:val="00495C08"/>
    <w:rsid w:val="004F6147"/>
    <w:rsid w:val="005679C3"/>
    <w:rsid w:val="006953AC"/>
    <w:rsid w:val="006B5249"/>
    <w:rsid w:val="006F0234"/>
    <w:rsid w:val="00712873"/>
    <w:rsid w:val="0074589D"/>
    <w:rsid w:val="00813CE1"/>
    <w:rsid w:val="008253EC"/>
    <w:rsid w:val="0083312F"/>
    <w:rsid w:val="008B1276"/>
    <w:rsid w:val="00924DFB"/>
    <w:rsid w:val="00932E57"/>
    <w:rsid w:val="00970714"/>
    <w:rsid w:val="00AC528D"/>
    <w:rsid w:val="00C46E33"/>
    <w:rsid w:val="00CC35C2"/>
    <w:rsid w:val="00D01D53"/>
    <w:rsid w:val="00D40311"/>
    <w:rsid w:val="00DB0778"/>
    <w:rsid w:val="00E0010D"/>
    <w:rsid w:val="00E524FC"/>
    <w:rsid w:val="00E97373"/>
    <w:rsid w:val="00F17077"/>
    <w:rsid w:val="00F6121B"/>
    <w:rsid w:val="00FD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E0"/>
  </w:style>
  <w:style w:type="paragraph" w:styleId="1">
    <w:name w:val="heading 1"/>
    <w:basedOn w:val="a"/>
    <w:next w:val="a"/>
    <w:link w:val="10"/>
    <w:uiPriority w:val="99"/>
    <w:qFormat/>
    <w:rsid w:val="00DB07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07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07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DB07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07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07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B07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DB07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0778"/>
    <w:rPr>
      <w:b/>
      <w:bCs/>
    </w:rPr>
  </w:style>
  <w:style w:type="paragraph" w:styleId="a4">
    <w:name w:val="No Spacing"/>
    <w:uiPriority w:val="99"/>
    <w:qFormat/>
    <w:rsid w:val="00DB0778"/>
    <w:pPr>
      <w:spacing w:after="0" w:line="240" w:lineRule="auto"/>
    </w:pPr>
  </w:style>
  <w:style w:type="character" w:customStyle="1" w:styleId="11">
    <w:name w:val="Заголовок №1_"/>
    <w:basedOn w:val="a0"/>
    <w:link w:val="12"/>
    <w:rsid w:val="00317DE0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317DE0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Body Text"/>
    <w:basedOn w:val="a"/>
    <w:link w:val="a6"/>
    <w:qFormat/>
    <w:rsid w:val="00317DE0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317DE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22493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493D"/>
    <w:pPr>
      <w:ind w:left="720"/>
      <w:contextualSpacing/>
    </w:pPr>
    <w:rPr>
      <w:rFonts w:eastAsiaTheme="minorEastAsia"/>
      <w:lang w:eastAsia="ru-RU"/>
    </w:rPr>
  </w:style>
  <w:style w:type="paragraph" w:customStyle="1" w:styleId="c16">
    <w:name w:val="c16"/>
    <w:basedOn w:val="a"/>
    <w:rsid w:val="00E5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524FC"/>
  </w:style>
  <w:style w:type="character" w:customStyle="1" w:styleId="c1">
    <w:name w:val="c1"/>
    <w:basedOn w:val="a0"/>
    <w:rsid w:val="00E524FC"/>
  </w:style>
  <w:style w:type="paragraph" w:customStyle="1" w:styleId="c2">
    <w:name w:val="c2"/>
    <w:basedOn w:val="a"/>
    <w:rsid w:val="00970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1"/>
    <w:rsid w:val="00924DF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a"/>
    <w:rsid w:val="00924DFB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table" w:styleId="ab">
    <w:name w:val="Table Grid"/>
    <w:basedOn w:val="a1"/>
    <w:uiPriority w:val="59"/>
    <w:rsid w:val="00924DF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924DFB"/>
  </w:style>
  <w:style w:type="paragraph" w:styleId="ac">
    <w:name w:val="header"/>
    <w:basedOn w:val="a"/>
    <w:link w:val="ad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924DFB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924DFB"/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b"/>
    <w:uiPriority w:val="59"/>
    <w:rsid w:val="00924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924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924DFB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next w:val="a"/>
    <w:uiPriority w:val="99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Заголов."/>
    <w:basedOn w:val="a"/>
    <w:rsid w:val="00924DF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15">
    <w:name w:val="Основной 1 см"/>
    <w:basedOn w:val="a"/>
    <w:uiPriority w:val="99"/>
    <w:rsid w:val="00924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uiPriority w:val="99"/>
    <w:qFormat/>
    <w:rsid w:val="00924DFB"/>
    <w:rPr>
      <w:rFonts w:cs="Times New Roman"/>
      <w:i/>
      <w:iCs/>
    </w:rPr>
  </w:style>
  <w:style w:type="paragraph" w:customStyle="1" w:styleId="16">
    <w:name w:val="Абзац списка1"/>
    <w:basedOn w:val="a"/>
    <w:uiPriority w:val="99"/>
    <w:rsid w:val="00924DF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924DFB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924DFB"/>
    <w:rPr>
      <w:b/>
      <w:bCs/>
      <w:sz w:val="40"/>
      <w:szCs w:val="40"/>
      <w:lang w:bidi="ar-SA"/>
    </w:rPr>
  </w:style>
  <w:style w:type="paragraph" w:styleId="af2">
    <w:name w:val="Title"/>
    <w:basedOn w:val="a"/>
    <w:next w:val="a"/>
    <w:link w:val="af3"/>
    <w:qFormat/>
    <w:rsid w:val="00924DF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924DF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5"/>
    <w:qFormat/>
    <w:rsid w:val="00924DFB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rsid w:val="00924DFB"/>
    <w:rPr>
      <w:rFonts w:ascii="Cambria" w:eastAsia="Times New Roman" w:hAnsi="Cambria" w:cs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924DF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4DFB"/>
    <w:rPr>
      <w:rFonts w:ascii="Tahoma" w:eastAsia="Calibri" w:hAnsi="Tahoma" w:cs="Tahoma"/>
      <w:sz w:val="16"/>
      <w:szCs w:val="16"/>
    </w:rPr>
  </w:style>
  <w:style w:type="paragraph" w:customStyle="1" w:styleId="c15">
    <w:name w:val="c15"/>
    <w:basedOn w:val="a"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924DFB"/>
  </w:style>
  <w:style w:type="character" w:customStyle="1" w:styleId="c21">
    <w:name w:val="c21"/>
    <w:basedOn w:val="a0"/>
    <w:rsid w:val="00924DFB"/>
  </w:style>
  <w:style w:type="character" w:customStyle="1" w:styleId="c2c46">
    <w:name w:val="c2 c46"/>
    <w:basedOn w:val="a0"/>
    <w:rsid w:val="00924DFB"/>
  </w:style>
  <w:style w:type="character" w:styleId="af8">
    <w:name w:val="FollowedHyperlink"/>
    <w:basedOn w:val="a0"/>
    <w:uiPriority w:val="99"/>
    <w:semiHidden/>
    <w:unhideWhenUsed/>
    <w:rsid w:val="00924DF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E0"/>
  </w:style>
  <w:style w:type="paragraph" w:styleId="1">
    <w:name w:val="heading 1"/>
    <w:basedOn w:val="a"/>
    <w:next w:val="a"/>
    <w:link w:val="10"/>
    <w:uiPriority w:val="99"/>
    <w:qFormat/>
    <w:rsid w:val="00DB07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07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07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DB07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07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07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B07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DB07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0778"/>
    <w:rPr>
      <w:b/>
      <w:bCs/>
    </w:rPr>
  </w:style>
  <w:style w:type="paragraph" w:styleId="a4">
    <w:name w:val="No Spacing"/>
    <w:uiPriority w:val="99"/>
    <w:qFormat/>
    <w:rsid w:val="00DB0778"/>
    <w:pPr>
      <w:spacing w:after="0" w:line="240" w:lineRule="auto"/>
    </w:pPr>
  </w:style>
  <w:style w:type="character" w:customStyle="1" w:styleId="11">
    <w:name w:val="Заголовок №1_"/>
    <w:basedOn w:val="a0"/>
    <w:link w:val="12"/>
    <w:rsid w:val="00317DE0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317DE0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Body Text"/>
    <w:basedOn w:val="a"/>
    <w:link w:val="a6"/>
    <w:qFormat/>
    <w:rsid w:val="00317DE0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317DE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22493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493D"/>
    <w:pPr>
      <w:ind w:left="720"/>
      <w:contextualSpacing/>
    </w:pPr>
    <w:rPr>
      <w:rFonts w:eastAsiaTheme="minorEastAsia"/>
      <w:lang w:eastAsia="ru-RU"/>
    </w:rPr>
  </w:style>
  <w:style w:type="paragraph" w:customStyle="1" w:styleId="c16">
    <w:name w:val="c16"/>
    <w:basedOn w:val="a"/>
    <w:rsid w:val="00E5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524FC"/>
  </w:style>
  <w:style w:type="character" w:customStyle="1" w:styleId="c1">
    <w:name w:val="c1"/>
    <w:basedOn w:val="a0"/>
    <w:rsid w:val="00E524FC"/>
  </w:style>
  <w:style w:type="paragraph" w:customStyle="1" w:styleId="c2">
    <w:name w:val="c2"/>
    <w:basedOn w:val="a"/>
    <w:rsid w:val="00970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1"/>
    <w:rsid w:val="00924DF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a"/>
    <w:rsid w:val="00924DFB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table" w:styleId="ab">
    <w:name w:val="Table Grid"/>
    <w:basedOn w:val="a1"/>
    <w:uiPriority w:val="59"/>
    <w:rsid w:val="00924DF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924DFB"/>
  </w:style>
  <w:style w:type="paragraph" w:styleId="ac">
    <w:name w:val="header"/>
    <w:basedOn w:val="a"/>
    <w:link w:val="ad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924DFB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924DFB"/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b"/>
    <w:uiPriority w:val="59"/>
    <w:rsid w:val="00924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924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924DFB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next w:val="a"/>
    <w:uiPriority w:val="99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Заголов."/>
    <w:basedOn w:val="a"/>
    <w:rsid w:val="00924DF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15">
    <w:name w:val="Основной 1 см"/>
    <w:basedOn w:val="a"/>
    <w:uiPriority w:val="99"/>
    <w:rsid w:val="00924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uiPriority w:val="99"/>
    <w:qFormat/>
    <w:rsid w:val="00924DFB"/>
    <w:rPr>
      <w:rFonts w:cs="Times New Roman"/>
      <w:i/>
      <w:iCs/>
    </w:rPr>
  </w:style>
  <w:style w:type="paragraph" w:customStyle="1" w:styleId="16">
    <w:name w:val="Абзац списка1"/>
    <w:basedOn w:val="a"/>
    <w:uiPriority w:val="99"/>
    <w:rsid w:val="00924DF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924DFB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924DFB"/>
    <w:rPr>
      <w:b/>
      <w:bCs/>
      <w:sz w:val="40"/>
      <w:szCs w:val="40"/>
      <w:lang w:bidi="ar-SA"/>
    </w:rPr>
  </w:style>
  <w:style w:type="paragraph" w:styleId="af2">
    <w:name w:val="Title"/>
    <w:basedOn w:val="a"/>
    <w:next w:val="a"/>
    <w:link w:val="af3"/>
    <w:qFormat/>
    <w:rsid w:val="00924DF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924DF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5"/>
    <w:qFormat/>
    <w:rsid w:val="00924DFB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rsid w:val="00924DFB"/>
    <w:rPr>
      <w:rFonts w:ascii="Cambria" w:eastAsia="Times New Roman" w:hAnsi="Cambria" w:cs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924DF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4DFB"/>
    <w:rPr>
      <w:rFonts w:ascii="Tahoma" w:eastAsia="Calibri" w:hAnsi="Tahoma" w:cs="Tahoma"/>
      <w:sz w:val="16"/>
      <w:szCs w:val="16"/>
    </w:rPr>
  </w:style>
  <w:style w:type="paragraph" w:customStyle="1" w:styleId="c15">
    <w:name w:val="c15"/>
    <w:basedOn w:val="a"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924DFB"/>
  </w:style>
  <w:style w:type="character" w:customStyle="1" w:styleId="c21">
    <w:name w:val="c21"/>
    <w:basedOn w:val="a0"/>
    <w:rsid w:val="00924DFB"/>
  </w:style>
  <w:style w:type="character" w:customStyle="1" w:styleId="c2c46">
    <w:name w:val="c2 c46"/>
    <w:basedOn w:val="a0"/>
    <w:rsid w:val="00924DFB"/>
  </w:style>
  <w:style w:type="character" w:styleId="af8">
    <w:name w:val="FollowedHyperlink"/>
    <w:basedOn w:val="a0"/>
    <w:uiPriority w:val="99"/>
    <w:semiHidden/>
    <w:unhideWhenUsed/>
    <w:rsid w:val="00924DF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3976</Words>
  <Characters>22668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</cp:revision>
  <cp:lastPrinted>2024-09-09T18:42:00Z</cp:lastPrinted>
  <dcterms:created xsi:type="dcterms:W3CDTF">2024-09-09T18:44:00Z</dcterms:created>
  <dcterms:modified xsi:type="dcterms:W3CDTF">2024-09-09T18:44:00Z</dcterms:modified>
</cp:coreProperties>
</file>